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3F304" w14:textId="722492D4" w:rsidR="000C069B" w:rsidRDefault="000D2A8A" w:rsidP="005162D6">
      <w:pPr>
        <w:shd w:val="clear" w:color="auto" w:fill="FFFFFF" w:themeFill="background1"/>
        <w:spacing w:after="0" w:line="300" w:lineRule="auto"/>
        <w:jc w:val="center"/>
        <w:rPr>
          <w:rFonts w:ascii="Times New Roman" w:hAnsi="Times New Roman" w:cs="Times New Roman"/>
          <w:sz w:val="28"/>
          <w:szCs w:val="26"/>
          <w:u w:val="single"/>
        </w:rPr>
      </w:pPr>
      <w:r>
        <w:rPr>
          <w:rFonts w:ascii="Times New Roman" w:hAnsi="Times New Roman" w:cs="Times New Roman"/>
          <w:sz w:val="28"/>
          <w:szCs w:val="26"/>
          <w:u w:val="single"/>
        </w:rPr>
        <w:t xml:space="preserve">Compte-rendu de la </w:t>
      </w:r>
      <w:r w:rsidR="005162D6" w:rsidRPr="00557F13">
        <w:rPr>
          <w:rFonts w:ascii="Times New Roman" w:hAnsi="Times New Roman" w:cs="Times New Roman"/>
          <w:sz w:val="28"/>
          <w:szCs w:val="26"/>
          <w:u w:val="single"/>
        </w:rPr>
        <w:t xml:space="preserve">réunion de travail sur </w:t>
      </w:r>
      <w:r>
        <w:rPr>
          <w:rFonts w:ascii="Times New Roman" w:hAnsi="Times New Roman" w:cs="Times New Roman"/>
          <w:sz w:val="28"/>
          <w:szCs w:val="26"/>
          <w:u w:val="single"/>
        </w:rPr>
        <w:t>le</w:t>
      </w:r>
      <w:r w:rsidR="005162D6" w:rsidRPr="00557F13">
        <w:rPr>
          <w:rFonts w:ascii="Times New Roman" w:hAnsi="Times New Roman" w:cs="Times New Roman"/>
          <w:sz w:val="28"/>
          <w:szCs w:val="26"/>
          <w:u w:val="single"/>
        </w:rPr>
        <w:t xml:space="preserve"> cahier des charges</w:t>
      </w:r>
    </w:p>
    <w:p w14:paraId="3659102B" w14:textId="21B82018" w:rsidR="005162D6" w:rsidRPr="00557F13" w:rsidRDefault="005162D6" w:rsidP="005162D6">
      <w:pPr>
        <w:shd w:val="clear" w:color="auto" w:fill="FFFFFF" w:themeFill="background1"/>
        <w:spacing w:after="0" w:line="300" w:lineRule="auto"/>
        <w:jc w:val="center"/>
        <w:rPr>
          <w:rFonts w:ascii="Times New Roman" w:hAnsi="Times New Roman" w:cs="Times New Roman"/>
          <w:sz w:val="28"/>
          <w:szCs w:val="26"/>
          <w:u w:val="single"/>
        </w:rPr>
      </w:pPr>
      <w:r w:rsidRPr="00557F13">
        <w:rPr>
          <w:rFonts w:ascii="Times New Roman" w:hAnsi="Times New Roman" w:cs="Times New Roman"/>
          <w:sz w:val="28"/>
          <w:szCs w:val="26"/>
          <w:u w:val="single"/>
        </w:rPr>
        <w:t>« Cire de qualité différenciée »</w:t>
      </w:r>
    </w:p>
    <w:p w14:paraId="11CE1458" w14:textId="77777777" w:rsidR="005162D6" w:rsidRPr="00557F13" w:rsidRDefault="005162D6" w:rsidP="005162D6">
      <w:pPr>
        <w:shd w:val="clear" w:color="auto" w:fill="FFFFFF" w:themeFill="background1"/>
        <w:spacing w:after="0" w:line="300" w:lineRule="auto"/>
        <w:jc w:val="center"/>
        <w:rPr>
          <w:rFonts w:ascii="Times New Roman" w:hAnsi="Times New Roman" w:cs="Times New Roman"/>
          <w:b/>
          <w:sz w:val="14"/>
          <w:szCs w:val="24"/>
          <w:u w:val="single"/>
        </w:rPr>
      </w:pPr>
    </w:p>
    <w:p w14:paraId="29EF3BD4" w14:textId="3C21BD68" w:rsidR="005162D6" w:rsidRPr="000D2A8A" w:rsidRDefault="005162D6" w:rsidP="00967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60"/>
        <w:rPr>
          <w:rFonts w:ascii="Times New Roman" w:hAnsi="Times New Roman" w:cs="Times New Roman"/>
        </w:rPr>
      </w:pPr>
      <w:r w:rsidRPr="000D2A8A">
        <w:rPr>
          <w:rFonts w:ascii="Times New Roman" w:hAnsi="Times New Roman" w:cs="Times New Roman"/>
          <w:b/>
        </w:rPr>
        <w:t>Date</w:t>
      </w:r>
      <w:r w:rsidRPr="000D2A8A">
        <w:rPr>
          <w:rFonts w:ascii="Times New Roman" w:hAnsi="Times New Roman" w:cs="Times New Roman"/>
        </w:rPr>
        <w:t xml:space="preserve"> : </w:t>
      </w:r>
      <w:r w:rsidR="005C5489" w:rsidRPr="000D2A8A">
        <w:rPr>
          <w:rFonts w:ascii="Times New Roman" w:hAnsi="Times New Roman" w:cs="Times New Roman"/>
        </w:rPr>
        <w:t>01</w:t>
      </w:r>
      <w:r w:rsidRPr="000D2A8A">
        <w:rPr>
          <w:rFonts w:ascii="Times New Roman" w:hAnsi="Times New Roman" w:cs="Times New Roman"/>
        </w:rPr>
        <w:t>/0</w:t>
      </w:r>
      <w:r w:rsidR="005C5489" w:rsidRPr="000D2A8A">
        <w:rPr>
          <w:rFonts w:ascii="Times New Roman" w:hAnsi="Times New Roman" w:cs="Times New Roman"/>
        </w:rPr>
        <w:t>2</w:t>
      </w:r>
      <w:r w:rsidRPr="000D2A8A">
        <w:rPr>
          <w:rFonts w:ascii="Times New Roman" w:hAnsi="Times New Roman" w:cs="Times New Roman"/>
        </w:rPr>
        <w:t>/202</w:t>
      </w:r>
      <w:r w:rsidR="005C5489" w:rsidRPr="000D2A8A">
        <w:rPr>
          <w:rFonts w:ascii="Times New Roman" w:hAnsi="Times New Roman" w:cs="Times New Roman"/>
        </w:rPr>
        <w:t>2</w:t>
      </w:r>
    </w:p>
    <w:p w14:paraId="59D6EEE8" w14:textId="536ED80E" w:rsidR="005162D6" w:rsidRPr="000D2A8A" w:rsidRDefault="005162D6" w:rsidP="00967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60"/>
        <w:rPr>
          <w:rFonts w:ascii="Times New Roman" w:hAnsi="Times New Roman" w:cs="Times New Roman"/>
        </w:rPr>
      </w:pPr>
      <w:r w:rsidRPr="000D2A8A">
        <w:rPr>
          <w:rFonts w:ascii="Times New Roman" w:hAnsi="Times New Roman" w:cs="Times New Roman"/>
          <w:b/>
        </w:rPr>
        <w:t>Lieu</w:t>
      </w:r>
      <w:r w:rsidRPr="000D2A8A">
        <w:rPr>
          <w:rFonts w:ascii="Times New Roman" w:hAnsi="Times New Roman" w:cs="Times New Roman"/>
        </w:rPr>
        <w:t xml:space="preserve"> : </w:t>
      </w:r>
      <w:r w:rsidR="00574ADB" w:rsidRPr="000D2A8A">
        <w:rPr>
          <w:rFonts w:ascii="Times New Roman" w:hAnsi="Times New Roman"/>
        </w:rPr>
        <w:t>Réunion organisée en vidéoconférence via Teams</w:t>
      </w:r>
    </w:p>
    <w:p w14:paraId="6A519D25" w14:textId="0AE44B37" w:rsidR="0096732F" w:rsidRPr="000D2A8A" w:rsidRDefault="00030CA0" w:rsidP="009673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60"/>
        <w:rPr>
          <w:rFonts w:ascii="Times New Roman" w:hAnsi="Times New Roman" w:cs="Times New Roman"/>
        </w:rPr>
      </w:pPr>
      <w:r w:rsidRPr="000D2A8A">
        <w:rPr>
          <w:rFonts w:ascii="Times New Roman" w:hAnsi="Times New Roman" w:cs="Times New Roman"/>
          <w:b/>
        </w:rPr>
        <w:t>Rédactrices</w:t>
      </w:r>
      <w:r w:rsidRPr="000D2A8A">
        <w:rPr>
          <w:rFonts w:ascii="Times New Roman" w:hAnsi="Times New Roman" w:cs="Times New Roman"/>
        </w:rPr>
        <w:t xml:space="preserve"> : </w:t>
      </w:r>
      <w:r w:rsidR="00E35EE1" w:rsidRPr="000D2A8A">
        <w:rPr>
          <w:rFonts w:ascii="Times New Roman" w:hAnsi="Times New Roman" w:cs="Times New Roman"/>
        </w:rPr>
        <w:t>Émilie</w:t>
      </w:r>
      <w:r w:rsidRPr="000D2A8A">
        <w:rPr>
          <w:rFonts w:ascii="Times New Roman" w:hAnsi="Times New Roman" w:cs="Times New Roman"/>
        </w:rPr>
        <w:t xml:space="preserve"> </w:t>
      </w:r>
      <w:proofErr w:type="spellStart"/>
      <w:r w:rsidRPr="000D2A8A">
        <w:rPr>
          <w:rFonts w:ascii="Times New Roman" w:hAnsi="Times New Roman" w:cs="Times New Roman"/>
        </w:rPr>
        <w:t>Lefébure</w:t>
      </w:r>
      <w:proofErr w:type="spellEnd"/>
      <w:r w:rsidRPr="000D2A8A">
        <w:rPr>
          <w:rFonts w:ascii="Times New Roman" w:hAnsi="Times New Roman" w:cs="Times New Roman"/>
        </w:rPr>
        <w:t xml:space="preserve"> et </w:t>
      </w:r>
      <w:proofErr w:type="spellStart"/>
      <w:r w:rsidRPr="000D2A8A">
        <w:rPr>
          <w:rFonts w:ascii="Times New Roman" w:hAnsi="Times New Roman" w:cs="Times New Roman"/>
        </w:rPr>
        <w:t>Noëmie</w:t>
      </w:r>
      <w:proofErr w:type="spellEnd"/>
      <w:r w:rsidRPr="000D2A8A">
        <w:rPr>
          <w:rFonts w:ascii="Times New Roman" w:hAnsi="Times New Roman" w:cs="Times New Roman"/>
        </w:rPr>
        <w:t xml:space="preserve"> El </w:t>
      </w:r>
      <w:proofErr w:type="spellStart"/>
      <w:r w:rsidRPr="000D2A8A">
        <w:rPr>
          <w:rFonts w:ascii="Times New Roman" w:hAnsi="Times New Roman" w:cs="Times New Roman"/>
        </w:rPr>
        <w:t>Agrebi</w:t>
      </w:r>
      <w:proofErr w:type="spellEnd"/>
    </w:p>
    <w:p w14:paraId="259831A5" w14:textId="77777777" w:rsidR="005162D6" w:rsidRPr="00557F13" w:rsidRDefault="005162D6" w:rsidP="00127DEA">
      <w:pPr>
        <w:tabs>
          <w:tab w:val="center" w:pos="4703"/>
        </w:tabs>
        <w:spacing w:before="240" w:after="120"/>
        <w:rPr>
          <w:rFonts w:ascii="Times New Roman" w:hAnsi="Times New Roman" w:cs="Times New Roman"/>
          <w:b/>
          <w:sz w:val="24"/>
        </w:rPr>
      </w:pPr>
      <w:r w:rsidRPr="00557F13">
        <w:rPr>
          <w:rFonts w:ascii="Times New Roman" w:hAnsi="Times New Roman" w:cs="Times New Roman"/>
          <w:b/>
          <w:sz w:val="24"/>
        </w:rPr>
        <w:t>Personnes présentes :</w:t>
      </w:r>
    </w:p>
    <w:p w14:paraId="03850294" w14:textId="46B0F82C" w:rsidR="000D2A8A" w:rsidRDefault="000D2A8A" w:rsidP="005162D6">
      <w:pPr>
        <w:pStyle w:val="Paragraphedeliste"/>
        <w:numPr>
          <w:ilvl w:val="0"/>
          <w:numId w:val="1"/>
        </w:numPr>
        <w:tabs>
          <w:tab w:val="center" w:pos="4703"/>
        </w:tabs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lang w:val="fr-BE"/>
        </w:rPr>
      </w:pPr>
      <w:r>
        <w:rPr>
          <w:rFonts w:ascii="Times New Roman" w:hAnsi="Times New Roman"/>
          <w:sz w:val="24"/>
          <w:lang w:val="fr-BE"/>
        </w:rPr>
        <w:t xml:space="preserve">Christine </w:t>
      </w:r>
      <w:proofErr w:type="spellStart"/>
      <w:r>
        <w:rPr>
          <w:rFonts w:ascii="Times New Roman" w:hAnsi="Times New Roman"/>
          <w:sz w:val="24"/>
          <w:lang w:val="fr-BE"/>
        </w:rPr>
        <w:t>Anceau</w:t>
      </w:r>
      <w:proofErr w:type="spellEnd"/>
      <w:r>
        <w:rPr>
          <w:rFonts w:ascii="Times New Roman" w:hAnsi="Times New Roman"/>
          <w:sz w:val="24"/>
          <w:lang w:val="fr-BE"/>
        </w:rPr>
        <w:t xml:space="preserve"> (CA) : DQBEA (SPW ARNE)</w:t>
      </w:r>
    </w:p>
    <w:p w14:paraId="7EDE4818" w14:textId="6CF0F07B" w:rsidR="005162D6" w:rsidRPr="00557F13" w:rsidRDefault="005162D6" w:rsidP="005162D6">
      <w:pPr>
        <w:pStyle w:val="Paragraphedeliste"/>
        <w:numPr>
          <w:ilvl w:val="0"/>
          <w:numId w:val="1"/>
        </w:numPr>
        <w:tabs>
          <w:tab w:val="center" w:pos="4703"/>
        </w:tabs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lang w:val="fr-BE"/>
        </w:rPr>
      </w:pPr>
      <w:r w:rsidRPr="00557F13">
        <w:rPr>
          <w:rFonts w:ascii="Times New Roman" w:hAnsi="Times New Roman"/>
          <w:sz w:val="24"/>
          <w:lang w:val="fr-BE"/>
        </w:rPr>
        <w:t xml:space="preserve">Jean-Marc Cheval (JMC) : </w:t>
      </w:r>
      <w:r w:rsidR="000D2A8A">
        <w:rPr>
          <w:rFonts w:ascii="Times New Roman" w:hAnsi="Times New Roman"/>
          <w:sz w:val="24"/>
          <w:lang w:val="fr-BE"/>
        </w:rPr>
        <w:t>DQBEA (SPW ARNE)</w:t>
      </w:r>
    </w:p>
    <w:p w14:paraId="3080AC8B" w14:textId="3F785117" w:rsidR="005162D6" w:rsidRPr="00557F13" w:rsidRDefault="005162D6" w:rsidP="005162D6">
      <w:pPr>
        <w:pStyle w:val="Paragraphedeliste"/>
        <w:numPr>
          <w:ilvl w:val="0"/>
          <w:numId w:val="1"/>
        </w:numPr>
        <w:tabs>
          <w:tab w:val="center" w:pos="4703"/>
        </w:tabs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lang w:val="fr-BE"/>
        </w:rPr>
      </w:pPr>
      <w:proofErr w:type="spellStart"/>
      <w:r w:rsidRPr="00557F13">
        <w:rPr>
          <w:rFonts w:ascii="Times New Roman" w:hAnsi="Times New Roman"/>
          <w:sz w:val="24"/>
          <w:lang w:val="fr-BE"/>
        </w:rPr>
        <w:t>Noëmie</w:t>
      </w:r>
      <w:proofErr w:type="spellEnd"/>
      <w:r w:rsidRPr="00557F13">
        <w:rPr>
          <w:rFonts w:ascii="Times New Roman" w:hAnsi="Times New Roman"/>
          <w:sz w:val="24"/>
          <w:lang w:val="fr-BE"/>
        </w:rPr>
        <w:t xml:space="preserve"> El </w:t>
      </w:r>
      <w:proofErr w:type="spellStart"/>
      <w:r w:rsidRPr="00557F13">
        <w:rPr>
          <w:rFonts w:ascii="Times New Roman" w:hAnsi="Times New Roman"/>
          <w:sz w:val="24"/>
          <w:lang w:val="fr-BE"/>
        </w:rPr>
        <w:t>Agrebi</w:t>
      </w:r>
      <w:proofErr w:type="spellEnd"/>
      <w:r w:rsidRPr="00557F13">
        <w:rPr>
          <w:rFonts w:ascii="Times New Roman" w:hAnsi="Times New Roman"/>
          <w:sz w:val="24"/>
          <w:lang w:val="fr-BE"/>
        </w:rPr>
        <w:t xml:space="preserve"> (NEA) : Faculté </w:t>
      </w:r>
      <w:r w:rsidR="000C069B">
        <w:rPr>
          <w:rFonts w:ascii="Times New Roman" w:hAnsi="Times New Roman"/>
          <w:sz w:val="24"/>
          <w:lang w:val="fr-BE"/>
        </w:rPr>
        <w:t xml:space="preserve">de médecine </w:t>
      </w:r>
      <w:r w:rsidRPr="00557F13">
        <w:rPr>
          <w:rFonts w:ascii="Times New Roman" w:hAnsi="Times New Roman"/>
          <w:sz w:val="24"/>
          <w:lang w:val="fr-BE"/>
        </w:rPr>
        <w:t>vétérinaire (</w:t>
      </w:r>
      <w:proofErr w:type="spellStart"/>
      <w:r w:rsidRPr="00557F13">
        <w:rPr>
          <w:rFonts w:ascii="Times New Roman" w:hAnsi="Times New Roman"/>
          <w:sz w:val="24"/>
          <w:lang w:val="fr-BE"/>
        </w:rPr>
        <w:t>ULiège</w:t>
      </w:r>
      <w:proofErr w:type="spellEnd"/>
      <w:r w:rsidRPr="00557F13">
        <w:rPr>
          <w:rFonts w:ascii="Times New Roman" w:hAnsi="Times New Roman"/>
          <w:sz w:val="24"/>
          <w:lang w:val="fr-BE"/>
        </w:rPr>
        <w:t>)</w:t>
      </w:r>
    </w:p>
    <w:p w14:paraId="5F1E92F2" w14:textId="27414DFE" w:rsidR="005162D6" w:rsidRDefault="005162D6" w:rsidP="005162D6">
      <w:pPr>
        <w:pStyle w:val="Paragraphedeliste"/>
        <w:numPr>
          <w:ilvl w:val="0"/>
          <w:numId w:val="1"/>
        </w:numPr>
        <w:tabs>
          <w:tab w:val="center" w:pos="4703"/>
        </w:tabs>
        <w:spacing w:after="12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lang w:val="fr-BE"/>
        </w:rPr>
      </w:pPr>
      <w:r>
        <w:rPr>
          <w:rFonts w:ascii="Times New Roman" w:hAnsi="Times New Roman"/>
          <w:sz w:val="24"/>
          <w:lang w:val="fr-BE"/>
        </w:rPr>
        <w:t>E</w:t>
      </w:r>
      <w:r w:rsidRPr="00557F13">
        <w:rPr>
          <w:rFonts w:ascii="Times New Roman" w:hAnsi="Times New Roman"/>
          <w:sz w:val="24"/>
          <w:lang w:val="fr-BE"/>
        </w:rPr>
        <w:t>milie Lefébure (EL) : AgriLabel</w:t>
      </w:r>
    </w:p>
    <w:p w14:paraId="0C75D9FD" w14:textId="77777777" w:rsidR="005162D6" w:rsidRPr="00557F13" w:rsidRDefault="005162D6" w:rsidP="00A650FD">
      <w:pPr>
        <w:tabs>
          <w:tab w:val="center" w:pos="4703"/>
        </w:tabs>
        <w:spacing w:after="0"/>
        <w:jc w:val="both"/>
        <w:rPr>
          <w:rFonts w:ascii="Times New Roman" w:hAnsi="Times New Roman"/>
          <w:sz w:val="24"/>
        </w:rPr>
      </w:pPr>
    </w:p>
    <w:p w14:paraId="3C984AD8" w14:textId="4EBCD730" w:rsidR="005162D6" w:rsidRDefault="005162D6" w:rsidP="00A650FD">
      <w:pPr>
        <w:tabs>
          <w:tab w:val="center" w:pos="4703"/>
        </w:tabs>
        <w:spacing w:after="0" w:line="300" w:lineRule="auto"/>
        <w:jc w:val="both"/>
        <w:rPr>
          <w:rFonts w:ascii="Times New Roman" w:hAnsi="Times New Roman"/>
          <w:sz w:val="24"/>
        </w:rPr>
      </w:pPr>
      <w:r w:rsidRPr="00557F13">
        <w:rPr>
          <w:rFonts w:ascii="Times New Roman" w:hAnsi="Times New Roman"/>
          <w:sz w:val="24"/>
        </w:rPr>
        <w:t xml:space="preserve">La réunion </w:t>
      </w:r>
      <w:r w:rsidR="000C069B">
        <w:rPr>
          <w:rFonts w:ascii="Times New Roman" w:hAnsi="Times New Roman"/>
          <w:sz w:val="24"/>
        </w:rPr>
        <w:t>avait pour objectif de</w:t>
      </w:r>
      <w:r w:rsidRPr="00557F13">
        <w:rPr>
          <w:rFonts w:ascii="Times New Roman" w:hAnsi="Times New Roman"/>
          <w:sz w:val="24"/>
        </w:rPr>
        <w:t xml:space="preserve"> discuter</w:t>
      </w:r>
      <w:r w:rsidR="000D2A8A">
        <w:rPr>
          <w:rFonts w:ascii="Times New Roman" w:hAnsi="Times New Roman"/>
          <w:sz w:val="24"/>
        </w:rPr>
        <w:t xml:space="preserve"> sur le projet de cahier des charges</w:t>
      </w:r>
      <w:r w:rsidR="007D7331">
        <w:rPr>
          <w:rFonts w:ascii="Times New Roman" w:hAnsi="Times New Roman"/>
          <w:sz w:val="24"/>
        </w:rPr>
        <w:t xml:space="preserve"> (CC)</w:t>
      </w:r>
      <w:r w:rsidR="000D2A8A">
        <w:rPr>
          <w:rFonts w:ascii="Times New Roman" w:hAnsi="Times New Roman"/>
          <w:sz w:val="24"/>
        </w:rPr>
        <w:t xml:space="preserve"> rédigés par </w:t>
      </w:r>
      <w:r w:rsidR="004246F7">
        <w:rPr>
          <w:rFonts w:ascii="Times New Roman" w:hAnsi="Times New Roman"/>
          <w:sz w:val="24"/>
        </w:rPr>
        <w:t>NEA et EL</w:t>
      </w:r>
      <w:r w:rsidR="000D2A8A">
        <w:rPr>
          <w:rFonts w:ascii="Times New Roman" w:hAnsi="Times New Roman"/>
          <w:sz w:val="24"/>
        </w:rPr>
        <w:t>.</w:t>
      </w:r>
      <w:r w:rsidR="007D7331">
        <w:rPr>
          <w:rFonts w:ascii="Times New Roman" w:hAnsi="Times New Roman"/>
          <w:sz w:val="24"/>
        </w:rPr>
        <w:t xml:space="preserve"> Les décisions et orientations suivantes ont été prises : </w:t>
      </w:r>
    </w:p>
    <w:p w14:paraId="6FDD5C9C" w14:textId="77C903DB" w:rsidR="007D7331" w:rsidRDefault="007D7331" w:rsidP="00A650FD">
      <w:pPr>
        <w:pStyle w:val="Paragraphedeliste"/>
        <w:numPr>
          <w:ilvl w:val="0"/>
          <w:numId w:val="5"/>
        </w:numPr>
        <w:tabs>
          <w:tab w:val="center" w:pos="4703"/>
        </w:tabs>
        <w:spacing w:after="0" w:line="264" w:lineRule="auto"/>
        <w:ind w:left="714" w:hanging="357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rédiger une introduction/un préambule au CC afin de contextualiser la démarche. Pour ce faire, le paragraphe sur la cire rédigé par NEA </w:t>
      </w:r>
      <w:r w:rsidR="004246F7">
        <w:rPr>
          <w:rFonts w:ascii="Times New Roman" w:hAnsi="Times New Roman"/>
          <w:sz w:val="24"/>
        </w:rPr>
        <w:t>va</w:t>
      </w:r>
      <w:r>
        <w:rPr>
          <w:rFonts w:ascii="Times New Roman" w:hAnsi="Times New Roman"/>
          <w:sz w:val="24"/>
        </w:rPr>
        <w:t xml:space="preserve"> être utilisé. Il sera utile de rappeler le but poursuivi par la démarche (circuit fermé de la cire à usage apicole pour assainir la cire en Wallonie</w:t>
      </w:r>
      <w:r w:rsidR="004A31F9">
        <w:rPr>
          <w:rFonts w:ascii="Times New Roman" w:hAnsi="Times New Roman"/>
          <w:sz w:val="24"/>
        </w:rPr>
        <w:t xml:space="preserve"> avec pour objectif principal d’améliorer la santé des abeilles</w:t>
      </w:r>
      <w:r>
        <w:rPr>
          <w:rFonts w:ascii="Times New Roman" w:hAnsi="Times New Roman"/>
          <w:sz w:val="24"/>
        </w:rPr>
        <w:t>)</w:t>
      </w:r>
      <w:r w:rsidR="00D05603">
        <w:rPr>
          <w:rFonts w:ascii="Times New Roman" w:hAnsi="Times New Roman"/>
          <w:sz w:val="24"/>
        </w:rPr>
        <w:t xml:space="preserve"> ainsi que le caractère </w:t>
      </w:r>
      <w:proofErr w:type="spellStart"/>
      <w:r w:rsidR="004A31F9">
        <w:rPr>
          <w:rFonts w:ascii="Times New Roman" w:hAnsi="Times New Roman"/>
          <w:sz w:val="24"/>
        </w:rPr>
        <w:t>hobbyiste</w:t>
      </w:r>
      <w:proofErr w:type="spellEnd"/>
      <w:r w:rsidR="004A31F9">
        <w:rPr>
          <w:rFonts w:ascii="Times New Roman" w:hAnsi="Times New Roman"/>
          <w:sz w:val="24"/>
        </w:rPr>
        <w:t xml:space="preserve">, </w:t>
      </w:r>
      <w:r w:rsidR="00D05603">
        <w:rPr>
          <w:rFonts w:ascii="Times New Roman" w:hAnsi="Times New Roman"/>
          <w:sz w:val="24"/>
        </w:rPr>
        <w:t>complémentaire de l’activité ;</w:t>
      </w:r>
    </w:p>
    <w:p w14:paraId="329A5293" w14:textId="653AD444" w:rsidR="003E20B8" w:rsidRDefault="003E20B8" w:rsidP="00A650FD">
      <w:pPr>
        <w:pStyle w:val="Paragraphedeliste"/>
        <w:numPr>
          <w:ilvl w:val="0"/>
          <w:numId w:val="5"/>
        </w:numPr>
        <w:tabs>
          <w:tab w:val="center" w:pos="4703"/>
        </w:tabs>
        <w:spacing w:after="0" w:line="264" w:lineRule="auto"/>
        <w:ind w:left="714" w:hanging="357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pour le classement en cat. 3, remplacer les références aux anonymes par une référence à l’</w:t>
      </w:r>
      <w:r w:rsidRPr="00246C57">
        <w:rPr>
          <w:rFonts w:ascii="Times New Roman" w:hAnsi="Times New Roman"/>
          <w:sz w:val="24"/>
        </w:rPr>
        <w:t>annexe XIV, Chapitre 1, Section 1 (Tableau 2, n°</w:t>
      </w:r>
      <w:r w:rsidR="00246C57">
        <w:rPr>
          <w:rFonts w:ascii="Times New Roman" w:hAnsi="Times New Roman"/>
          <w:sz w:val="24"/>
        </w:rPr>
        <w:t> </w:t>
      </w:r>
      <w:r w:rsidRPr="00246C57">
        <w:rPr>
          <w:rFonts w:ascii="Times New Roman" w:hAnsi="Times New Roman"/>
          <w:sz w:val="24"/>
        </w:rPr>
        <w:t>10), du règlement (UE) n° 142/2011 : Matières de catégorie 3 visées à l’article 10, point e), du règlement (CE) n°</w:t>
      </w:r>
      <w:r w:rsidR="00246C57">
        <w:rPr>
          <w:rFonts w:ascii="Times New Roman" w:hAnsi="Times New Roman"/>
          <w:sz w:val="24"/>
        </w:rPr>
        <w:t> </w:t>
      </w:r>
      <w:r w:rsidRPr="00246C57">
        <w:rPr>
          <w:rFonts w:ascii="Times New Roman" w:hAnsi="Times New Roman"/>
          <w:sz w:val="24"/>
        </w:rPr>
        <w:t>1069/2009</w:t>
      </w:r>
      <w:r>
        <w:rPr>
          <w:rFonts w:ascii="Times New Roman" w:hAnsi="Times New Roman"/>
          <w:sz w:val="24"/>
        </w:rPr>
        <w:t> ;</w:t>
      </w:r>
    </w:p>
    <w:p w14:paraId="504AF53B" w14:textId="66711268" w:rsidR="006D7A75" w:rsidRDefault="006D7A75" w:rsidP="00A650FD">
      <w:pPr>
        <w:pStyle w:val="Paragraphedeliste"/>
        <w:numPr>
          <w:ilvl w:val="0"/>
          <w:numId w:val="5"/>
        </w:numPr>
        <w:tabs>
          <w:tab w:val="center" w:pos="4703"/>
        </w:tabs>
        <w:spacing w:after="0" w:line="264" w:lineRule="auto"/>
        <w:ind w:left="714" w:hanging="357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ne pas imposer la certification/validation du système d’autocontrôle ;</w:t>
      </w:r>
    </w:p>
    <w:p w14:paraId="1ADC1F9D" w14:textId="29B3869B" w:rsidR="006D7A75" w:rsidRDefault="006D7A75" w:rsidP="00A650FD">
      <w:pPr>
        <w:pStyle w:val="Paragraphedeliste"/>
        <w:numPr>
          <w:ilvl w:val="0"/>
          <w:numId w:val="5"/>
        </w:numPr>
        <w:tabs>
          <w:tab w:val="center" w:pos="4703"/>
        </w:tabs>
        <w:spacing w:after="0" w:line="264" w:lineRule="auto"/>
        <w:ind w:left="714" w:hanging="357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ajouter en annexe les points d’attention relatifs à l’amélioration de la qualité de la cire (cf. présentation de NEA), en attendant de pouvoir faire référence au futur guide de bonnes pratiques </w:t>
      </w:r>
      <w:r w:rsidR="00C03408">
        <w:rPr>
          <w:rFonts w:ascii="Times New Roman" w:hAnsi="Times New Roman"/>
          <w:sz w:val="24"/>
        </w:rPr>
        <w:t xml:space="preserve">spécifique à </w:t>
      </w:r>
      <w:r>
        <w:rPr>
          <w:rFonts w:ascii="Times New Roman" w:hAnsi="Times New Roman"/>
          <w:sz w:val="24"/>
        </w:rPr>
        <w:t>la cire ;</w:t>
      </w:r>
    </w:p>
    <w:p w14:paraId="38F41F06" w14:textId="56833993" w:rsidR="00D05603" w:rsidRDefault="00D05603" w:rsidP="00A650FD">
      <w:pPr>
        <w:pStyle w:val="Paragraphedeliste"/>
        <w:numPr>
          <w:ilvl w:val="0"/>
          <w:numId w:val="5"/>
        </w:numPr>
        <w:tabs>
          <w:tab w:val="center" w:pos="4703"/>
        </w:tabs>
        <w:spacing w:after="0" w:line="264" w:lineRule="auto"/>
        <w:ind w:left="714" w:hanging="357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ne pas imposer </w:t>
      </w:r>
      <w:r w:rsidR="00DF148D">
        <w:rPr>
          <w:rFonts w:ascii="Times New Roman" w:hAnsi="Times New Roman"/>
          <w:sz w:val="24"/>
        </w:rPr>
        <w:t>l</w:t>
      </w:r>
      <w:r>
        <w:rPr>
          <w:rFonts w:ascii="Times New Roman" w:hAnsi="Times New Roman"/>
          <w:sz w:val="24"/>
        </w:rPr>
        <w:t xml:space="preserve">’enregistrement </w:t>
      </w:r>
      <w:r w:rsidR="00F76EF3">
        <w:rPr>
          <w:rFonts w:ascii="Times New Roman" w:hAnsi="Times New Roman"/>
          <w:sz w:val="24"/>
        </w:rPr>
        <w:t xml:space="preserve">des apiculteurs </w:t>
      </w:r>
      <w:r>
        <w:rPr>
          <w:rFonts w:ascii="Times New Roman" w:hAnsi="Times New Roman"/>
          <w:sz w:val="24"/>
        </w:rPr>
        <w:t>à la Banque-Carrefour des Entreprises ;</w:t>
      </w:r>
    </w:p>
    <w:p w14:paraId="67C8304B" w14:textId="7750A3FA" w:rsidR="00D05603" w:rsidRPr="00246C57" w:rsidRDefault="00DF148D" w:rsidP="003E20B8">
      <w:pPr>
        <w:pStyle w:val="Paragraphedeliste"/>
        <w:numPr>
          <w:ilvl w:val="0"/>
          <w:numId w:val="5"/>
        </w:numPr>
        <w:tabs>
          <w:tab w:val="center" w:pos="4703"/>
        </w:tabs>
        <w:spacing w:after="0" w:line="264" w:lineRule="auto"/>
        <w:ind w:left="714" w:hanging="357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conserver la mention au </w:t>
      </w:r>
      <w:proofErr w:type="spellStart"/>
      <w:r w:rsidR="00952857">
        <w:rPr>
          <w:rFonts w:ascii="Times New Roman" w:hAnsi="Times New Roman"/>
          <w:sz w:val="24"/>
        </w:rPr>
        <w:t>Vet</w:t>
      </w:r>
      <w:r>
        <w:rPr>
          <w:rFonts w:ascii="Times New Roman" w:hAnsi="Times New Roman"/>
          <w:sz w:val="24"/>
        </w:rPr>
        <w:t>Compendium</w:t>
      </w:r>
      <w:proofErr w:type="spellEnd"/>
      <w:r>
        <w:rPr>
          <w:rFonts w:ascii="Times New Roman" w:hAnsi="Times New Roman"/>
          <w:sz w:val="24"/>
        </w:rPr>
        <w:t xml:space="preserve"> dans les soins vétérinaires ainsi que la référence </w:t>
      </w:r>
      <w:r w:rsidR="007B6B88">
        <w:rPr>
          <w:rFonts w:ascii="Times New Roman" w:hAnsi="Times New Roman"/>
          <w:sz w:val="24"/>
        </w:rPr>
        <w:t>aux recommandations annuelles de l’AFSCA </w:t>
      </w:r>
      <w:r w:rsidR="003E20B8">
        <w:rPr>
          <w:rFonts w:ascii="Times New Roman" w:hAnsi="Times New Roman"/>
          <w:sz w:val="24"/>
        </w:rPr>
        <w:t>en mettant en avant ces dernières (plus lisibles, complètes</w:t>
      </w:r>
      <w:r w:rsidR="003E20B8" w:rsidRPr="00246C57">
        <w:rPr>
          <w:rFonts w:ascii="Times New Roman" w:hAnsi="Times New Roman"/>
          <w:sz w:val="24"/>
        </w:rPr>
        <w:t xml:space="preserve"> et utiles )</w:t>
      </w:r>
      <w:r w:rsidR="00246C57">
        <w:rPr>
          <w:rFonts w:ascii="Times New Roman" w:hAnsi="Times New Roman"/>
          <w:sz w:val="24"/>
        </w:rPr>
        <w:t> ;</w:t>
      </w:r>
    </w:p>
    <w:p w14:paraId="1A79CC28" w14:textId="5766B73D" w:rsidR="007B6B88" w:rsidRDefault="007B6B88" w:rsidP="00A650FD">
      <w:pPr>
        <w:pStyle w:val="Paragraphedeliste"/>
        <w:numPr>
          <w:ilvl w:val="0"/>
          <w:numId w:val="5"/>
        </w:numPr>
        <w:tabs>
          <w:tab w:val="center" w:pos="4703"/>
        </w:tabs>
        <w:spacing w:after="0" w:line="264" w:lineRule="auto"/>
        <w:ind w:left="714" w:hanging="357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 renseigner sur les incohérences existant entre le </w:t>
      </w:r>
      <w:proofErr w:type="spellStart"/>
      <w:r w:rsidR="00952857">
        <w:rPr>
          <w:rFonts w:ascii="Times New Roman" w:hAnsi="Times New Roman"/>
          <w:sz w:val="24"/>
        </w:rPr>
        <w:t>Vet</w:t>
      </w:r>
      <w:r>
        <w:rPr>
          <w:rFonts w:ascii="Times New Roman" w:hAnsi="Times New Roman"/>
          <w:sz w:val="24"/>
        </w:rPr>
        <w:t>Compendium</w:t>
      </w:r>
      <w:proofErr w:type="spellEnd"/>
      <w:r>
        <w:rPr>
          <w:rFonts w:ascii="Times New Roman" w:hAnsi="Times New Roman"/>
          <w:sz w:val="24"/>
        </w:rPr>
        <w:t xml:space="preserve"> et les recommandations de l’AFSCA ;</w:t>
      </w:r>
    </w:p>
    <w:p w14:paraId="1A908DAF" w14:textId="1CDF279A" w:rsidR="00664669" w:rsidRDefault="00246C57" w:rsidP="00A650FD">
      <w:pPr>
        <w:pStyle w:val="Paragraphedeliste"/>
        <w:numPr>
          <w:ilvl w:val="0"/>
          <w:numId w:val="5"/>
        </w:numPr>
        <w:tabs>
          <w:tab w:val="center" w:pos="4703"/>
        </w:tabs>
        <w:spacing w:after="0" w:line="264" w:lineRule="auto"/>
        <w:ind w:left="714" w:hanging="357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modifier </w:t>
      </w:r>
      <w:r w:rsidR="00664669">
        <w:rPr>
          <w:rFonts w:ascii="Times New Roman" w:hAnsi="Times New Roman"/>
          <w:sz w:val="24"/>
        </w:rPr>
        <w:t>l’article 6</w:t>
      </w:r>
      <w:r>
        <w:rPr>
          <w:rFonts w:ascii="Times New Roman" w:hAnsi="Times New Roman"/>
          <w:sz w:val="24"/>
        </w:rPr>
        <w:t xml:space="preserve"> relatif aux OGM afin de viser les ressources mises à disposition des abeilles (exigences de la qualité différenciée)</w:t>
      </w:r>
      <w:r w:rsidR="004A31F9">
        <w:rPr>
          <w:rFonts w:ascii="Times New Roman" w:hAnsi="Times New Roman"/>
          <w:sz w:val="24"/>
        </w:rPr>
        <w:t> ;</w:t>
      </w:r>
    </w:p>
    <w:p w14:paraId="29661508" w14:textId="7A950504" w:rsidR="007B6B88" w:rsidRPr="00246C57" w:rsidRDefault="001D5732" w:rsidP="00664669">
      <w:pPr>
        <w:pStyle w:val="Paragraphedeliste"/>
        <w:numPr>
          <w:ilvl w:val="0"/>
          <w:numId w:val="5"/>
        </w:numPr>
        <w:tabs>
          <w:tab w:val="center" w:pos="4703"/>
        </w:tabs>
        <w:spacing w:after="0" w:line="264" w:lineRule="auto"/>
        <w:ind w:left="714" w:hanging="357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</w:t>
      </w:r>
      <w:r w:rsidR="00C03408">
        <w:rPr>
          <w:rFonts w:ascii="Times New Roman" w:hAnsi="Times New Roman"/>
          <w:sz w:val="24"/>
        </w:rPr>
        <w:t>e pas autoriser le recyclage de</w:t>
      </w:r>
      <w:r w:rsidR="006D7A75">
        <w:rPr>
          <w:rFonts w:ascii="Times New Roman" w:hAnsi="Times New Roman"/>
          <w:sz w:val="24"/>
        </w:rPr>
        <w:t xml:space="preserve"> la cire de corps</w:t>
      </w:r>
      <w:r w:rsidR="00246C57">
        <w:rPr>
          <w:rFonts w:ascii="Times New Roman" w:hAnsi="Times New Roman"/>
          <w:sz w:val="24"/>
        </w:rPr>
        <w:t xml:space="preserve"> </w:t>
      </w:r>
      <w:r w:rsidR="00664669">
        <w:rPr>
          <w:rFonts w:ascii="Times New Roman" w:hAnsi="Times New Roman"/>
          <w:sz w:val="24"/>
        </w:rPr>
        <w:t>et ajouter dans la fiche « apiculteur » en annexe l’engagement de ne pas en avoir incorporé</w:t>
      </w:r>
      <w:r w:rsidR="00664669" w:rsidRPr="00246C57">
        <w:rPr>
          <w:rFonts w:ascii="Times New Roman" w:hAnsi="Times New Roman"/>
          <w:sz w:val="24"/>
        </w:rPr>
        <w:t xml:space="preserve"> dans les cires fournies au collecteur</w:t>
      </w:r>
      <w:r w:rsidR="00246C57">
        <w:rPr>
          <w:rFonts w:ascii="Times New Roman" w:hAnsi="Times New Roman"/>
          <w:sz w:val="24"/>
        </w:rPr>
        <w:t> ;</w:t>
      </w:r>
    </w:p>
    <w:p w14:paraId="26D9B8B0" w14:textId="0C685352" w:rsidR="006D7A75" w:rsidRDefault="00BF2DB4" w:rsidP="00A650FD">
      <w:pPr>
        <w:pStyle w:val="Paragraphedeliste"/>
        <w:numPr>
          <w:ilvl w:val="0"/>
          <w:numId w:val="5"/>
        </w:numPr>
        <w:tabs>
          <w:tab w:val="center" w:pos="4703"/>
        </w:tabs>
        <w:spacing w:after="0" w:line="264" w:lineRule="auto"/>
        <w:ind w:left="714" w:hanging="357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ajouter, dans le chapitre sur le gaufrage, les obligations légales relatives au procédé ;</w:t>
      </w:r>
    </w:p>
    <w:p w14:paraId="19512EE8" w14:textId="4F50810D" w:rsidR="00BF2DB4" w:rsidRDefault="00BF2DB4" w:rsidP="00A650FD">
      <w:pPr>
        <w:pStyle w:val="Paragraphedeliste"/>
        <w:numPr>
          <w:ilvl w:val="0"/>
          <w:numId w:val="5"/>
        </w:numPr>
        <w:tabs>
          <w:tab w:val="center" w:pos="4703"/>
        </w:tabs>
        <w:spacing w:after="0" w:line="264" w:lineRule="auto"/>
        <w:ind w:left="714" w:hanging="357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reformuler l’article relatif au quotient de risque </w:t>
      </w:r>
      <w:r w:rsidR="00A3721A">
        <w:rPr>
          <w:rFonts w:ascii="Times New Roman" w:hAnsi="Times New Roman"/>
          <w:sz w:val="24"/>
        </w:rPr>
        <w:t>(toxicité pour l’abeille)</w:t>
      </w:r>
      <w:r w:rsidR="00C03408">
        <w:rPr>
          <w:rFonts w:ascii="Times New Roman" w:hAnsi="Times New Roman"/>
          <w:sz w:val="24"/>
        </w:rPr>
        <w:t xml:space="preserve"> de manière à ce que le mot toxicité soit employé et formulé de manière positive</w:t>
      </w:r>
      <w:r w:rsidR="00A3721A">
        <w:rPr>
          <w:rFonts w:ascii="Times New Roman" w:hAnsi="Times New Roman"/>
          <w:sz w:val="24"/>
        </w:rPr>
        <w:t> ;</w:t>
      </w:r>
    </w:p>
    <w:p w14:paraId="331237B1" w14:textId="6CBA97D9" w:rsidR="00A3721A" w:rsidRDefault="001D5732" w:rsidP="00A650FD">
      <w:pPr>
        <w:pStyle w:val="Paragraphedeliste"/>
        <w:numPr>
          <w:ilvl w:val="0"/>
          <w:numId w:val="5"/>
        </w:numPr>
        <w:tabs>
          <w:tab w:val="center" w:pos="4703"/>
        </w:tabs>
        <w:spacing w:after="0" w:line="264" w:lineRule="auto"/>
        <w:ind w:left="714" w:hanging="357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</w:t>
      </w:r>
      <w:r w:rsidR="00C03408">
        <w:rPr>
          <w:rFonts w:ascii="Times New Roman" w:hAnsi="Times New Roman"/>
          <w:sz w:val="24"/>
        </w:rPr>
        <w:t xml:space="preserve">tiliser les </w:t>
      </w:r>
      <w:r w:rsidR="006E5CC8">
        <w:rPr>
          <w:rFonts w:ascii="Times New Roman" w:hAnsi="Times New Roman"/>
          <w:sz w:val="24"/>
        </w:rPr>
        <w:t xml:space="preserve">limites d’action formulées </w:t>
      </w:r>
      <w:r w:rsidR="00C03408">
        <w:rPr>
          <w:rFonts w:ascii="Times New Roman" w:hAnsi="Times New Roman"/>
          <w:sz w:val="24"/>
        </w:rPr>
        <w:t xml:space="preserve">dans le rapport du comité scientifique de </w:t>
      </w:r>
      <w:r w:rsidR="006E5CC8">
        <w:rPr>
          <w:rFonts w:ascii="Times New Roman" w:hAnsi="Times New Roman"/>
          <w:sz w:val="24"/>
        </w:rPr>
        <w:t>l’AFSCA (</w:t>
      </w:r>
      <w:r w:rsidR="00C03408">
        <w:rPr>
          <w:rFonts w:ascii="Times New Roman" w:hAnsi="Times New Roman"/>
          <w:sz w:val="24"/>
        </w:rPr>
        <w:t xml:space="preserve">spécifique à la </w:t>
      </w:r>
      <w:r w:rsidR="006E5CC8">
        <w:rPr>
          <w:rFonts w:ascii="Times New Roman" w:hAnsi="Times New Roman"/>
          <w:sz w:val="24"/>
        </w:rPr>
        <w:t xml:space="preserve">santé des abeilles) et évaluer ultérieurement la nécessité de les </w:t>
      </w:r>
      <w:r w:rsidR="006E5CC8">
        <w:rPr>
          <w:rFonts w:ascii="Times New Roman" w:hAnsi="Times New Roman"/>
          <w:sz w:val="24"/>
        </w:rPr>
        <w:lastRenderedPageBreak/>
        <w:t>conserver. En effet, si des limites sont laissées sur la teneur en métaux lourds, ces teneurs devront faire l’objet d’une analyse ;</w:t>
      </w:r>
    </w:p>
    <w:p w14:paraId="49C41B96" w14:textId="39C142EC" w:rsidR="006E5CC8" w:rsidRDefault="006E5CC8" w:rsidP="00A650FD">
      <w:pPr>
        <w:pStyle w:val="Paragraphedeliste"/>
        <w:numPr>
          <w:ilvl w:val="0"/>
          <w:numId w:val="5"/>
        </w:numPr>
        <w:tabs>
          <w:tab w:val="center" w:pos="4703"/>
        </w:tabs>
        <w:spacing w:after="0" w:line="264" w:lineRule="auto"/>
        <w:ind w:left="714" w:hanging="357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 renseigner sur la méthode d’analyse de l’adultération utilisée par l</w:t>
      </w:r>
      <w:r w:rsidR="00C03408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 xml:space="preserve"> laboratoire. Selon la réponse, des critères exacts devront être intégrés au CC et faire l’objet d’une analyse. Ceci est également à réfléchir en considérant le coût analytique ;</w:t>
      </w:r>
    </w:p>
    <w:p w14:paraId="5454797E" w14:textId="792B486F" w:rsidR="006E5CC8" w:rsidRDefault="006E5CC8" w:rsidP="00A650FD">
      <w:pPr>
        <w:pStyle w:val="Paragraphedeliste"/>
        <w:numPr>
          <w:ilvl w:val="0"/>
          <w:numId w:val="5"/>
        </w:numPr>
        <w:tabs>
          <w:tab w:val="center" w:pos="4703"/>
        </w:tabs>
        <w:spacing w:after="0" w:line="264" w:lineRule="auto"/>
        <w:ind w:left="714" w:hanging="357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contacter le secteur apicole. Dans l’idéal, les apiculteurs devraient être promoteur d’un tel CC</w:t>
      </w:r>
      <w:r w:rsidR="005D6E12">
        <w:rPr>
          <w:rFonts w:ascii="Times New Roman" w:hAnsi="Times New Roman"/>
          <w:sz w:val="24"/>
        </w:rPr>
        <w:t> ;</w:t>
      </w:r>
    </w:p>
    <w:p w14:paraId="0C86B95F" w14:textId="78FBEE3D" w:rsidR="005D6E12" w:rsidRDefault="005D6E12" w:rsidP="00A650FD">
      <w:pPr>
        <w:pStyle w:val="Paragraphedeliste"/>
        <w:numPr>
          <w:ilvl w:val="0"/>
          <w:numId w:val="5"/>
        </w:numPr>
        <w:tabs>
          <w:tab w:val="center" w:pos="4703"/>
        </w:tabs>
        <w:spacing w:after="0" w:line="264" w:lineRule="auto"/>
        <w:ind w:left="714" w:hanging="357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ajouter la définition de groupement d’apiculteurs dans le glossaire ;</w:t>
      </w:r>
    </w:p>
    <w:p w14:paraId="6EB10985" w14:textId="463138EB" w:rsidR="00C03408" w:rsidRPr="00C03408" w:rsidRDefault="005D6E12" w:rsidP="00C03408">
      <w:pPr>
        <w:pStyle w:val="Paragraphedeliste"/>
        <w:numPr>
          <w:ilvl w:val="0"/>
          <w:numId w:val="5"/>
        </w:numPr>
        <w:tabs>
          <w:tab w:val="center" w:pos="4703"/>
        </w:tabs>
        <w:spacing w:after="0" w:line="264" w:lineRule="auto"/>
        <w:ind w:left="714" w:hanging="357"/>
        <w:contextualSpacing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revoir le chapitre traçabilité.</w:t>
      </w:r>
    </w:p>
    <w:p w14:paraId="70ECC4DD" w14:textId="77777777" w:rsidR="005D6E12" w:rsidRDefault="005D6E12" w:rsidP="005D6E12">
      <w:pPr>
        <w:tabs>
          <w:tab w:val="center" w:pos="4703"/>
        </w:tabs>
        <w:spacing w:after="120" w:line="300" w:lineRule="auto"/>
        <w:jc w:val="both"/>
        <w:rPr>
          <w:rFonts w:ascii="Times New Roman" w:hAnsi="Times New Roman"/>
          <w:sz w:val="24"/>
        </w:rPr>
      </w:pPr>
    </w:p>
    <w:p w14:paraId="173679F7" w14:textId="6B882F7E" w:rsidR="005D6E12" w:rsidRDefault="005D6E12" w:rsidP="005D6E12">
      <w:pPr>
        <w:tabs>
          <w:tab w:val="center" w:pos="4703"/>
        </w:tabs>
        <w:spacing w:after="120" w:line="30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Pour la suite, les actions suivantes sont prévues :</w:t>
      </w:r>
    </w:p>
    <w:p w14:paraId="6292F580" w14:textId="731ACE18" w:rsidR="005D6E12" w:rsidRDefault="001D5732" w:rsidP="005D6E12">
      <w:pPr>
        <w:pStyle w:val="Paragraphedeliste"/>
        <w:numPr>
          <w:ilvl w:val="0"/>
          <w:numId w:val="6"/>
        </w:numPr>
        <w:tabs>
          <w:tab w:val="center" w:pos="4703"/>
        </w:tabs>
        <w:spacing w:after="120" w:line="30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modification</w:t>
      </w:r>
      <w:r w:rsidR="005D6E12">
        <w:rPr>
          <w:rFonts w:ascii="Times New Roman" w:hAnsi="Times New Roman"/>
          <w:sz w:val="24"/>
        </w:rPr>
        <w:t xml:space="preserve"> du CC par NEA</w:t>
      </w:r>
      <w:r w:rsidR="004246F7">
        <w:rPr>
          <w:rFonts w:ascii="Times New Roman" w:hAnsi="Times New Roman"/>
          <w:sz w:val="24"/>
        </w:rPr>
        <w:t xml:space="preserve"> et EL</w:t>
      </w:r>
      <w:r w:rsidR="005D6E12">
        <w:rPr>
          <w:rFonts w:ascii="Times New Roman" w:hAnsi="Times New Roman"/>
          <w:sz w:val="24"/>
        </w:rPr>
        <w:t xml:space="preserve"> durant le mois de février ;</w:t>
      </w:r>
    </w:p>
    <w:p w14:paraId="68970388" w14:textId="05DFF7E2" w:rsidR="005D6E12" w:rsidRPr="005D6E12" w:rsidRDefault="005D6E12" w:rsidP="005D6E12">
      <w:pPr>
        <w:pStyle w:val="Paragraphedeliste"/>
        <w:numPr>
          <w:ilvl w:val="0"/>
          <w:numId w:val="6"/>
        </w:numPr>
        <w:tabs>
          <w:tab w:val="center" w:pos="4703"/>
        </w:tabs>
        <w:spacing w:after="120" w:line="30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organisation d’une réunion de discussion sur le CC avec l’équipe </w:t>
      </w:r>
      <w:r w:rsidRPr="005D6E12">
        <w:rPr>
          <w:rFonts w:ascii="Times New Roman" w:hAnsi="Times New Roman"/>
          <w:i/>
          <w:iCs/>
          <w:sz w:val="24"/>
        </w:rPr>
        <w:t>Le</w:t>
      </w:r>
      <w:r w:rsidR="00DD5DF2">
        <w:rPr>
          <w:rFonts w:ascii="Times New Roman" w:hAnsi="Times New Roman"/>
          <w:i/>
          <w:iCs/>
          <w:sz w:val="24"/>
        </w:rPr>
        <w:t xml:space="preserve"> </w:t>
      </w:r>
      <w:r w:rsidRPr="005D6E12">
        <w:rPr>
          <w:rFonts w:ascii="Times New Roman" w:hAnsi="Times New Roman"/>
          <w:i/>
          <w:iCs/>
          <w:sz w:val="24"/>
        </w:rPr>
        <w:t>Baron</w:t>
      </w:r>
      <w:r w:rsidR="00A650FD">
        <w:rPr>
          <w:rFonts w:ascii="Times New Roman" w:hAnsi="Times New Roman"/>
          <w:i/>
          <w:iCs/>
          <w:sz w:val="24"/>
        </w:rPr>
        <w:t> </w:t>
      </w:r>
      <w:r w:rsidR="00A650FD">
        <w:rPr>
          <w:rFonts w:ascii="Times New Roman" w:hAnsi="Times New Roman"/>
          <w:sz w:val="24"/>
        </w:rPr>
        <w:t>;</w:t>
      </w:r>
    </w:p>
    <w:p w14:paraId="5069E315" w14:textId="4E042065" w:rsidR="005D6E12" w:rsidRPr="005D6E12" w:rsidRDefault="005D6E12" w:rsidP="005D6E12">
      <w:pPr>
        <w:pStyle w:val="Paragraphedeliste"/>
        <w:numPr>
          <w:ilvl w:val="0"/>
          <w:numId w:val="6"/>
        </w:numPr>
        <w:tabs>
          <w:tab w:val="center" w:pos="4703"/>
        </w:tabs>
        <w:spacing w:after="120" w:line="30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organisation d’une réunion de présentation de la démarche aux apiculteurs </w:t>
      </w:r>
      <w:r w:rsidR="00DD5DF2">
        <w:rPr>
          <w:rFonts w:ascii="Times New Roman" w:hAnsi="Times New Roman"/>
          <w:sz w:val="24"/>
        </w:rPr>
        <w:t>via les présidents des deux unions apicoles de Wallonie</w:t>
      </w:r>
      <w:r w:rsidR="006819E6">
        <w:rPr>
          <w:rFonts w:ascii="Times New Roman" w:hAnsi="Times New Roman"/>
          <w:sz w:val="24"/>
        </w:rPr>
        <w:t>, en présence des gaufreurs</w:t>
      </w:r>
      <w:r w:rsidR="00DD5DF2">
        <w:rPr>
          <w:rFonts w:ascii="Times New Roman" w:hAnsi="Times New Roman"/>
          <w:sz w:val="24"/>
        </w:rPr>
        <w:t>.</w:t>
      </w:r>
    </w:p>
    <w:p w14:paraId="1698F138" w14:textId="77777777" w:rsidR="005D6E12" w:rsidRPr="005D6E12" w:rsidRDefault="005D6E12" w:rsidP="005D6E12">
      <w:pPr>
        <w:tabs>
          <w:tab w:val="center" w:pos="4703"/>
        </w:tabs>
        <w:spacing w:after="120" w:line="300" w:lineRule="auto"/>
        <w:jc w:val="both"/>
        <w:rPr>
          <w:rFonts w:ascii="Times New Roman" w:hAnsi="Times New Roman"/>
          <w:sz w:val="24"/>
        </w:rPr>
      </w:pPr>
    </w:p>
    <w:sectPr w:rsidR="005D6E12" w:rsidRPr="005D6E1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700CE" w14:textId="77777777" w:rsidR="00D9042C" w:rsidRDefault="00D9042C" w:rsidP="005162D6">
      <w:pPr>
        <w:spacing w:after="0" w:line="240" w:lineRule="auto"/>
      </w:pPr>
      <w:r>
        <w:separator/>
      </w:r>
    </w:p>
  </w:endnote>
  <w:endnote w:type="continuationSeparator" w:id="0">
    <w:p w14:paraId="1ACF1804" w14:textId="77777777" w:rsidR="00D9042C" w:rsidRDefault="00D9042C" w:rsidP="00516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CFC86" w14:textId="21AA80ED" w:rsidR="001F5A0D" w:rsidRPr="005162D6" w:rsidRDefault="00D9042C" w:rsidP="005162D6">
    <w:pPr>
      <w:pStyle w:val="Pieddepage"/>
      <w:pBdr>
        <w:top w:val="single" w:sz="4" w:space="1" w:color="548DD4"/>
      </w:pBdr>
      <w:tabs>
        <w:tab w:val="clear" w:pos="9072"/>
        <w:tab w:val="right" w:pos="9356"/>
      </w:tabs>
      <w:spacing w:before="60"/>
      <w:jc w:val="center"/>
      <w:rPr>
        <w:b/>
        <w:color w:val="024694"/>
        <w:sz w:val="20"/>
        <w:szCs w:val="18"/>
      </w:rPr>
    </w:pPr>
    <w:sdt>
      <w:sdtPr>
        <w:id w:val="-602182387"/>
        <w:docPartObj>
          <w:docPartGallery w:val="Page Numbers (Bottom of Page)"/>
          <w:docPartUnique/>
        </w:docPartObj>
      </w:sdtPr>
      <w:sdtEndPr>
        <w:rPr>
          <w:b/>
          <w:color w:val="024694"/>
          <w:sz w:val="20"/>
          <w:szCs w:val="18"/>
        </w:rPr>
      </w:sdtEndPr>
      <w:sdtContent>
        <w:r w:rsidR="001F5A0D" w:rsidRPr="00627280">
          <w:rPr>
            <w:b/>
            <w:color w:val="024694"/>
            <w:sz w:val="20"/>
            <w:szCs w:val="18"/>
          </w:rPr>
          <w:fldChar w:fldCharType="begin"/>
        </w:r>
        <w:r w:rsidR="001F5A0D" w:rsidRPr="00627280">
          <w:rPr>
            <w:b/>
            <w:color w:val="024694"/>
            <w:sz w:val="20"/>
            <w:szCs w:val="18"/>
          </w:rPr>
          <w:instrText>PAGE   \* MERGEFORMAT</w:instrText>
        </w:r>
        <w:r w:rsidR="001F5A0D" w:rsidRPr="00627280">
          <w:rPr>
            <w:b/>
            <w:color w:val="024694"/>
            <w:sz w:val="20"/>
            <w:szCs w:val="18"/>
          </w:rPr>
          <w:fldChar w:fldCharType="separate"/>
        </w:r>
        <w:r w:rsidR="00625456">
          <w:rPr>
            <w:b/>
            <w:noProof/>
            <w:color w:val="024694"/>
            <w:sz w:val="20"/>
            <w:szCs w:val="18"/>
          </w:rPr>
          <w:t>7</w:t>
        </w:r>
        <w:r w:rsidR="001F5A0D" w:rsidRPr="00627280">
          <w:rPr>
            <w:b/>
            <w:color w:val="024694"/>
            <w:sz w:val="20"/>
            <w:szCs w:val="18"/>
          </w:rPr>
          <w:fldChar w:fldCharType="end"/>
        </w:r>
        <w:r w:rsidR="001F5A0D" w:rsidRPr="00627280">
          <w:rPr>
            <w:b/>
            <w:color w:val="024694"/>
            <w:sz w:val="20"/>
            <w:szCs w:val="18"/>
          </w:rPr>
          <w:t>/</w:t>
        </w:r>
        <w:r w:rsidR="001F5A0D">
          <w:rPr>
            <w:b/>
            <w:noProof/>
            <w:color w:val="024694"/>
            <w:sz w:val="20"/>
            <w:szCs w:val="18"/>
          </w:rPr>
          <w:fldChar w:fldCharType="begin"/>
        </w:r>
        <w:r w:rsidR="001F5A0D">
          <w:rPr>
            <w:b/>
            <w:noProof/>
            <w:color w:val="024694"/>
            <w:sz w:val="20"/>
            <w:szCs w:val="18"/>
          </w:rPr>
          <w:instrText xml:space="preserve"> NUMPAGES   \* MERGEFORMAT </w:instrText>
        </w:r>
        <w:r w:rsidR="001F5A0D">
          <w:rPr>
            <w:b/>
            <w:noProof/>
            <w:color w:val="024694"/>
            <w:sz w:val="20"/>
            <w:szCs w:val="18"/>
          </w:rPr>
          <w:fldChar w:fldCharType="separate"/>
        </w:r>
        <w:r w:rsidR="00625456">
          <w:rPr>
            <w:b/>
            <w:noProof/>
            <w:color w:val="024694"/>
            <w:sz w:val="20"/>
            <w:szCs w:val="18"/>
          </w:rPr>
          <w:t>7</w:t>
        </w:r>
        <w:r w:rsidR="001F5A0D">
          <w:rPr>
            <w:b/>
            <w:noProof/>
            <w:color w:val="024694"/>
            <w:sz w:val="20"/>
            <w:szCs w:val="18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9E1C8" w14:textId="77777777" w:rsidR="00D9042C" w:rsidRDefault="00D9042C" w:rsidP="005162D6">
      <w:pPr>
        <w:spacing w:after="0" w:line="240" w:lineRule="auto"/>
      </w:pPr>
      <w:r>
        <w:separator/>
      </w:r>
    </w:p>
  </w:footnote>
  <w:footnote w:type="continuationSeparator" w:id="0">
    <w:p w14:paraId="4452BB75" w14:textId="77777777" w:rsidR="00D9042C" w:rsidRDefault="00D9042C" w:rsidP="00516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BA47" w14:textId="2ED5D98E" w:rsidR="001F5A0D" w:rsidRDefault="00E64E52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9264" behindDoc="0" locked="0" layoutInCell="1" allowOverlap="1" wp14:anchorId="53C3D6C2" wp14:editId="3B747E1D">
          <wp:simplePos x="0" y="0"/>
          <wp:positionH relativeFrom="margin">
            <wp:posOffset>15240</wp:posOffset>
          </wp:positionH>
          <wp:positionV relativeFrom="margin">
            <wp:posOffset>-775970</wp:posOffset>
          </wp:positionV>
          <wp:extent cx="1550035" cy="496570"/>
          <wp:effectExtent l="0" t="0" r="0" b="0"/>
          <wp:wrapSquare wrapText="bothSides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découpé_sans fond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0035" cy="496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40588">
      <w:rPr>
        <w:noProof/>
        <w:lang w:eastAsia="fr-BE"/>
      </w:rPr>
      <w:drawing>
        <wp:anchor distT="0" distB="0" distL="114300" distR="114300" simplePos="0" relativeHeight="251660288" behindDoc="0" locked="0" layoutInCell="1" allowOverlap="1" wp14:anchorId="21D24DFB" wp14:editId="6AC4CD89">
          <wp:simplePos x="0" y="0"/>
          <wp:positionH relativeFrom="column">
            <wp:posOffset>4137025</wp:posOffset>
          </wp:positionH>
          <wp:positionV relativeFrom="paragraph">
            <wp:posOffset>-229870</wp:posOffset>
          </wp:positionV>
          <wp:extent cx="1596390" cy="304800"/>
          <wp:effectExtent l="0" t="0" r="3810" b="0"/>
          <wp:wrapSquare wrapText="bothSides"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uliege_faculte_medecineveterinaire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639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91F77"/>
    <w:multiLevelType w:val="hybridMultilevel"/>
    <w:tmpl w:val="5934A94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7385A"/>
    <w:multiLevelType w:val="hybridMultilevel"/>
    <w:tmpl w:val="0BFC3F8A"/>
    <w:lvl w:ilvl="0" w:tplc="F8C8A02A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A16307E"/>
    <w:multiLevelType w:val="hybridMultilevel"/>
    <w:tmpl w:val="216471B6"/>
    <w:lvl w:ilvl="0" w:tplc="9F6A11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984081"/>
    <w:multiLevelType w:val="multilevel"/>
    <w:tmpl w:val="847C1C52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047539B"/>
    <w:multiLevelType w:val="hybridMultilevel"/>
    <w:tmpl w:val="9508CFDA"/>
    <w:lvl w:ilvl="0" w:tplc="FEB4E4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6B0860"/>
    <w:multiLevelType w:val="hybridMultilevel"/>
    <w:tmpl w:val="8F24E6B4"/>
    <w:lvl w:ilvl="0" w:tplc="4AECBD0C">
      <w:start w:val="1"/>
      <w:numFmt w:val="bullet"/>
      <w:lvlText w:val=""/>
      <w:lvlJc w:val="left"/>
      <w:pPr>
        <w:ind w:left="9575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323396">
    <w:abstractNumId w:val="5"/>
  </w:num>
  <w:num w:numId="2" w16cid:durableId="650988228">
    <w:abstractNumId w:val="3"/>
  </w:num>
  <w:num w:numId="3" w16cid:durableId="1918250369">
    <w:abstractNumId w:val="1"/>
  </w:num>
  <w:num w:numId="4" w16cid:durableId="1515262416">
    <w:abstractNumId w:val="4"/>
  </w:num>
  <w:num w:numId="5" w16cid:durableId="1349790333">
    <w:abstractNumId w:val="2"/>
  </w:num>
  <w:num w:numId="6" w16cid:durableId="1952546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activeWritingStyle w:appName="MSWord" w:lang="fr-BE" w:vendorID="64" w:dllVersion="6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4096" w:nlCheck="1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cwMTe2MDQ0sTAwNDRT0lEKTi0uzszPAykwqQUAbFqKYCwAAAA="/>
  </w:docVars>
  <w:rsids>
    <w:rsidRoot w:val="005162D6"/>
    <w:rsid w:val="00030CA0"/>
    <w:rsid w:val="00062D19"/>
    <w:rsid w:val="00070371"/>
    <w:rsid w:val="00076B9C"/>
    <w:rsid w:val="000824CE"/>
    <w:rsid w:val="000A6462"/>
    <w:rsid w:val="000C069B"/>
    <w:rsid w:val="000D2A8A"/>
    <w:rsid w:val="000D7AC3"/>
    <w:rsid w:val="00127DEA"/>
    <w:rsid w:val="00153726"/>
    <w:rsid w:val="00153B9E"/>
    <w:rsid w:val="001579AE"/>
    <w:rsid w:val="001937B3"/>
    <w:rsid w:val="001A5906"/>
    <w:rsid w:val="001D4E44"/>
    <w:rsid w:val="001D5732"/>
    <w:rsid w:val="001F5A0D"/>
    <w:rsid w:val="00246C57"/>
    <w:rsid w:val="002A4F62"/>
    <w:rsid w:val="002A77C7"/>
    <w:rsid w:val="002C240E"/>
    <w:rsid w:val="00310454"/>
    <w:rsid w:val="0031165C"/>
    <w:rsid w:val="00333E26"/>
    <w:rsid w:val="00340588"/>
    <w:rsid w:val="00350185"/>
    <w:rsid w:val="00363B69"/>
    <w:rsid w:val="00367F54"/>
    <w:rsid w:val="003B1055"/>
    <w:rsid w:val="003E20B8"/>
    <w:rsid w:val="004246F7"/>
    <w:rsid w:val="004A31F9"/>
    <w:rsid w:val="004A40FE"/>
    <w:rsid w:val="00506CFA"/>
    <w:rsid w:val="005162D6"/>
    <w:rsid w:val="00524A8D"/>
    <w:rsid w:val="0054091E"/>
    <w:rsid w:val="00574ADB"/>
    <w:rsid w:val="00595DFB"/>
    <w:rsid w:val="005B3272"/>
    <w:rsid w:val="005C5489"/>
    <w:rsid w:val="005D6E12"/>
    <w:rsid w:val="00604D75"/>
    <w:rsid w:val="00625456"/>
    <w:rsid w:val="006604A7"/>
    <w:rsid w:val="00664669"/>
    <w:rsid w:val="006819E6"/>
    <w:rsid w:val="00684155"/>
    <w:rsid w:val="006919F0"/>
    <w:rsid w:val="00695EA3"/>
    <w:rsid w:val="006D7A75"/>
    <w:rsid w:val="006E5CC8"/>
    <w:rsid w:val="0077602E"/>
    <w:rsid w:val="007B6B88"/>
    <w:rsid w:val="007D58E8"/>
    <w:rsid w:val="007D7331"/>
    <w:rsid w:val="007E04D3"/>
    <w:rsid w:val="008334BA"/>
    <w:rsid w:val="0085534A"/>
    <w:rsid w:val="00861BAC"/>
    <w:rsid w:val="008A3B94"/>
    <w:rsid w:val="008B5721"/>
    <w:rsid w:val="00952857"/>
    <w:rsid w:val="00961AD9"/>
    <w:rsid w:val="0096732F"/>
    <w:rsid w:val="009B183D"/>
    <w:rsid w:val="009C44BE"/>
    <w:rsid w:val="009D428F"/>
    <w:rsid w:val="00A177B6"/>
    <w:rsid w:val="00A3721A"/>
    <w:rsid w:val="00A40B8E"/>
    <w:rsid w:val="00A650FD"/>
    <w:rsid w:val="00A733B9"/>
    <w:rsid w:val="00A7778E"/>
    <w:rsid w:val="00A844C1"/>
    <w:rsid w:val="00A97E58"/>
    <w:rsid w:val="00AB659E"/>
    <w:rsid w:val="00AE602C"/>
    <w:rsid w:val="00B01CE1"/>
    <w:rsid w:val="00B268FB"/>
    <w:rsid w:val="00B83BEA"/>
    <w:rsid w:val="00BA390F"/>
    <w:rsid w:val="00BB2FDD"/>
    <w:rsid w:val="00BC0C24"/>
    <w:rsid w:val="00BC1CC6"/>
    <w:rsid w:val="00BC32A2"/>
    <w:rsid w:val="00BE5A2F"/>
    <w:rsid w:val="00BF2DB4"/>
    <w:rsid w:val="00C03408"/>
    <w:rsid w:val="00C851EB"/>
    <w:rsid w:val="00CA6DCC"/>
    <w:rsid w:val="00CB4C28"/>
    <w:rsid w:val="00CB7A55"/>
    <w:rsid w:val="00CD0915"/>
    <w:rsid w:val="00CD2F3D"/>
    <w:rsid w:val="00CE4776"/>
    <w:rsid w:val="00D05603"/>
    <w:rsid w:val="00D22304"/>
    <w:rsid w:val="00D44275"/>
    <w:rsid w:val="00D9042C"/>
    <w:rsid w:val="00DD5DF2"/>
    <w:rsid w:val="00DE60B3"/>
    <w:rsid w:val="00DF148D"/>
    <w:rsid w:val="00E35EE1"/>
    <w:rsid w:val="00E537E2"/>
    <w:rsid w:val="00E64E52"/>
    <w:rsid w:val="00E751D8"/>
    <w:rsid w:val="00E8051C"/>
    <w:rsid w:val="00EB4880"/>
    <w:rsid w:val="00F27A48"/>
    <w:rsid w:val="00F76EF3"/>
    <w:rsid w:val="00F775F5"/>
    <w:rsid w:val="00FA3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FFA6E7"/>
  <w15:chartTrackingRefBased/>
  <w15:docId w15:val="{9E11BBFA-BDF0-4B5C-8B95-0CCB364CA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162D6"/>
    <w:pPr>
      <w:keepNext/>
      <w:keepLines/>
      <w:numPr>
        <w:numId w:val="2"/>
      </w:numPr>
      <w:spacing w:before="240" w:after="120" w:line="276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162D6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fr-FR"/>
    </w:rPr>
  </w:style>
  <w:style w:type="paragraph" w:styleId="En-tte">
    <w:name w:val="header"/>
    <w:basedOn w:val="Normal"/>
    <w:link w:val="En-tteCar"/>
    <w:uiPriority w:val="99"/>
    <w:unhideWhenUsed/>
    <w:rsid w:val="00516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62D6"/>
  </w:style>
  <w:style w:type="paragraph" w:styleId="Pieddepage">
    <w:name w:val="footer"/>
    <w:basedOn w:val="Normal"/>
    <w:link w:val="PieddepageCar"/>
    <w:uiPriority w:val="99"/>
    <w:unhideWhenUsed/>
    <w:rsid w:val="005162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62D6"/>
  </w:style>
  <w:style w:type="character" w:customStyle="1" w:styleId="Titre1Car">
    <w:name w:val="Titre 1 Car"/>
    <w:basedOn w:val="Policepardfaut"/>
    <w:link w:val="Titre1"/>
    <w:uiPriority w:val="9"/>
    <w:rsid w:val="005162D6"/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162D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162D6"/>
    <w:pPr>
      <w:spacing w:after="200" w:line="240" w:lineRule="auto"/>
    </w:pPr>
    <w:rPr>
      <w:rFonts w:eastAsiaTheme="minorEastAsia"/>
      <w:sz w:val="20"/>
      <w:szCs w:val="20"/>
      <w:lang w:val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162D6"/>
    <w:rPr>
      <w:rFonts w:eastAsiaTheme="minorEastAsia"/>
      <w:sz w:val="2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16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62D6"/>
    <w:rPr>
      <w:rFonts w:ascii="Segoe UI" w:hAnsi="Segoe UI" w:cs="Segoe UI"/>
      <w:sz w:val="18"/>
      <w:szCs w:val="18"/>
    </w:rPr>
  </w:style>
  <w:style w:type="paragraph" w:styleId="Lgende">
    <w:name w:val="caption"/>
    <w:basedOn w:val="Normal"/>
    <w:next w:val="Normal"/>
    <w:uiPriority w:val="35"/>
    <w:unhideWhenUsed/>
    <w:qFormat/>
    <w:rsid w:val="00BC0C2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B183D"/>
    <w:pPr>
      <w:spacing w:after="160"/>
    </w:pPr>
    <w:rPr>
      <w:rFonts w:eastAsiaTheme="minorHAnsi"/>
      <w:b/>
      <w:bCs/>
      <w:lang w:val="fr-BE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B183D"/>
    <w:rPr>
      <w:rFonts w:eastAsiaTheme="minorEastAsia"/>
      <w:b/>
      <w:bCs/>
      <w:sz w:val="20"/>
      <w:szCs w:val="20"/>
      <w:lang w:val="en-US"/>
    </w:rPr>
  </w:style>
  <w:style w:type="paragraph" w:styleId="Rvision">
    <w:name w:val="Revision"/>
    <w:hidden/>
    <w:uiPriority w:val="99"/>
    <w:semiHidden/>
    <w:rsid w:val="009B18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54FBB-0C2D-4447-BC1D-5D4CFA240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AgriLabel</dc:creator>
  <cp:keywords/>
  <dc:description/>
  <cp:lastModifiedBy>Agnès Fayet</cp:lastModifiedBy>
  <cp:revision>2</cp:revision>
  <cp:lastPrinted>2020-11-18T08:20:00Z</cp:lastPrinted>
  <dcterms:created xsi:type="dcterms:W3CDTF">2022-12-02T10:27:00Z</dcterms:created>
  <dcterms:modified xsi:type="dcterms:W3CDTF">2022-12-02T10:27:00Z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Name 0_1">
    <vt:lpwstr>American Sociological Association</vt:lpwstr>
  </property>
  <property fmtid="{D5CDD505-2E9C-101B-9397-08002B2CF9AE}" pid="4" name="Mendeley Recent Style Id 1_1">
    <vt:lpwstr>http://www.zotero.org/styles/chicago-author-date</vt:lpwstr>
  </property>
  <property fmtid="{D5CDD505-2E9C-101B-9397-08002B2CF9AE}" pid="5" name="Mendeley Recent Style Name 1_1">
    <vt:lpwstr>Chicago Manual of Style 17th edition (author-date)</vt:lpwstr>
  </property>
  <property fmtid="{D5CDD505-2E9C-101B-9397-08002B2CF9AE}" pid="6" name="Mendeley Recent Style Id 2_1">
    <vt:lpwstr>http://www.zotero.org/styles/harvard-cite-them-right</vt:lpwstr>
  </property>
  <property fmtid="{D5CDD505-2E9C-101B-9397-08002B2CF9AE}" pid="7" name="Mendeley Recent Style Name 2_1">
    <vt:lpwstr>Cite Them Right 10th edition - Harvard</vt:lpwstr>
  </property>
  <property fmtid="{D5CDD505-2E9C-101B-9397-08002B2CF9AE}" pid="8" name="Mendeley Recent Style Id 3_1">
    <vt:lpwstr>http://www.zotero.org/styles/harvard1</vt:lpwstr>
  </property>
  <property fmtid="{D5CDD505-2E9C-101B-9397-08002B2CF9AE}" pid="9" name="Mendeley Recent Style Name 3_1">
    <vt:lpwstr>Harvard reference format 1 (deprecated)</vt:lpwstr>
  </property>
  <property fmtid="{D5CDD505-2E9C-101B-9397-08002B2CF9AE}" pid="10" name="Mendeley Recent Style Id 4_1">
    <vt:lpwstr>http://www.zotero.org/styles/ieee</vt:lpwstr>
  </property>
  <property fmtid="{D5CDD505-2E9C-101B-9397-08002B2CF9AE}" pid="11" name="Mendeley Recent Style Name 4_1">
    <vt:lpwstr>IEEE</vt:lpwstr>
  </property>
  <property fmtid="{D5CDD505-2E9C-101B-9397-08002B2CF9AE}" pid="12" name="Mendeley Recent Style Id 5_1">
    <vt:lpwstr>http://www.zotero.org/styles/journal-of-agricultural-and-food-chemistry</vt:lpwstr>
  </property>
  <property fmtid="{D5CDD505-2E9C-101B-9397-08002B2CF9AE}" pid="13" name="Mendeley Recent Style Name 5_1">
    <vt:lpwstr>Journal of Agricultural and Food Chemistry</vt:lpwstr>
  </property>
  <property fmtid="{D5CDD505-2E9C-101B-9397-08002B2CF9AE}" pid="14" name="Mendeley Recent Style Id 6_1">
    <vt:lpwstr>http://www.zotero.org/styles/modern-humanities-research-association</vt:lpwstr>
  </property>
  <property fmtid="{D5CDD505-2E9C-101B-9397-08002B2CF9AE}" pid="15" name="Mendeley Recent Style Name 6_1">
    <vt:lpwstr>Modern Humanities Research Association 3rd edition (note with bibliography)</vt:lpwstr>
  </property>
  <property fmtid="{D5CDD505-2E9C-101B-9397-08002B2CF9AE}" pid="16" name="Mendeley Recent Style Id 7_1">
    <vt:lpwstr>http://www.zotero.org/styles/nature</vt:lpwstr>
  </property>
  <property fmtid="{D5CDD505-2E9C-101B-9397-08002B2CF9AE}" pid="17" name="Mendeley Recent Style Name 7_1">
    <vt:lpwstr>Nature</vt:lpwstr>
  </property>
  <property fmtid="{D5CDD505-2E9C-101B-9397-08002B2CF9AE}" pid="18" name="Mendeley Recent Style Id 8_1">
    <vt:lpwstr>http://www.zotero.org/styles/science-of-the-total-environment</vt:lpwstr>
  </property>
  <property fmtid="{D5CDD505-2E9C-101B-9397-08002B2CF9AE}" pid="19" name="Mendeley Recent Style Name 8_1">
    <vt:lpwstr>Science of the Total Environment</vt:lpwstr>
  </property>
  <property fmtid="{D5CDD505-2E9C-101B-9397-08002B2CF9AE}" pid="20" name="Mendeley Recent Style Id 9_1">
    <vt:lpwstr>http://www.zotero.org/styles/veterinary-parasitology</vt:lpwstr>
  </property>
  <property fmtid="{D5CDD505-2E9C-101B-9397-08002B2CF9AE}" pid="21" name="Mendeley Recent Style Name 9_1">
    <vt:lpwstr>Veterinary Parasitology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17621fa2-557c-3f34-b6ac-deced5ea6eae</vt:lpwstr>
  </property>
  <property fmtid="{D5CDD505-2E9C-101B-9397-08002B2CF9AE}" pid="24" name="MSIP_Label_97a477d1-147d-4e34-b5e3-7b26d2f44870_Enabled">
    <vt:lpwstr>true</vt:lpwstr>
  </property>
  <property fmtid="{D5CDD505-2E9C-101B-9397-08002B2CF9AE}" pid="25" name="MSIP_Label_97a477d1-147d-4e34-b5e3-7b26d2f44870_SetDate">
    <vt:lpwstr>2022-02-08T15:57:08Z</vt:lpwstr>
  </property>
  <property fmtid="{D5CDD505-2E9C-101B-9397-08002B2CF9AE}" pid="26" name="MSIP_Label_97a477d1-147d-4e34-b5e3-7b26d2f44870_Method">
    <vt:lpwstr>Standard</vt:lpwstr>
  </property>
  <property fmtid="{D5CDD505-2E9C-101B-9397-08002B2CF9AE}" pid="27" name="MSIP_Label_97a477d1-147d-4e34-b5e3-7b26d2f44870_Name">
    <vt:lpwstr>97a477d1-147d-4e34-b5e3-7b26d2f44870</vt:lpwstr>
  </property>
  <property fmtid="{D5CDD505-2E9C-101B-9397-08002B2CF9AE}" pid="28" name="MSIP_Label_97a477d1-147d-4e34-b5e3-7b26d2f44870_SiteId">
    <vt:lpwstr>1f816a84-7aa6-4a56-b22a-7b3452fa8681</vt:lpwstr>
  </property>
  <property fmtid="{D5CDD505-2E9C-101B-9397-08002B2CF9AE}" pid="29" name="MSIP_Label_97a477d1-147d-4e34-b5e3-7b26d2f44870_ActionId">
    <vt:lpwstr>708ccb6f-99c1-47b9-9042-bda81a3830ce</vt:lpwstr>
  </property>
  <property fmtid="{D5CDD505-2E9C-101B-9397-08002B2CF9AE}" pid="30" name="MSIP_Label_97a477d1-147d-4e34-b5e3-7b26d2f44870_ContentBits">
    <vt:lpwstr>0</vt:lpwstr>
  </property>
</Properties>
</file>